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5F1" w:rsidRPr="009015F1" w:rsidRDefault="009015F1" w:rsidP="009015F1">
      <w:pPr>
        <w:snapToGrid w:val="0"/>
        <w:spacing w:line="0" w:lineRule="atLeast"/>
        <w:ind w:right="28"/>
        <w:jc w:val="center"/>
        <w:rPr>
          <w:rFonts w:ascii="標楷體" w:eastAsia="標楷體" w:hAnsi="標楷體" w:cs="Times New Roman" w:hint="eastAsia"/>
          <w:szCs w:val="24"/>
        </w:rPr>
      </w:pPr>
      <w:proofErr w:type="gramStart"/>
      <w:r w:rsidRPr="009015F1">
        <w:rPr>
          <w:rFonts w:ascii="Times New Roman" w:eastAsia="標楷體" w:hAnsi="Times New Roman" w:cs="Times New Roman" w:hint="eastAsia"/>
          <w:b/>
          <w:bCs/>
          <w:spacing w:val="-1"/>
          <w:sz w:val="28"/>
          <w:szCs w:val="28"/>
        </w:rPr>
        <w:t>育富電子</w:t>
      </w:r>
      <w:proofErr w:type="gramEnd"/>
      <w:r w:rsidRPr="009015F1">
        <w:rPr>
          <w:rFonts w:ascii="Times New Roman" w:eastAsia="標楷體" w:hAnsi="Times New Roman" w:cs="Times New Roman" w:hint="eastAsia"/>
          <w:b/>
          <w:bCs/>
          <w:spacing w:val="-1"/>
          <w:sz w:val="28"/>
          <w:szCs w:val="28"/>
        </w:rPr>
        <w:t>股份有限公司</w:t>
      </w:r>
    </w:p>
    <w:p w:rsidR="009015F1" w:rsidRPr="009015F1" w:rsidRDefault="009015F1" w:rsidP="009015F1">
      <w:pPr>
        <w:snapToGrid w:val="0"/>
        <w:spacing w:line="0" w:lineRule="atLeast"/>
        <w:ind w:right="28"/>
        <w:jc w:val="center"/>
        <w:rPr>
          <w:rFonts w:ascii="標楷體" w:eastAsia="標楷體" w:hAnsi="Times New Roman" w:cs="Times New Roman" w:hint="eastAsia"/>
          <w:b/>
          <w:color w:val="000000"/>
          <w:sz w:val="28"/>
          <w:szCs w:val="20"/>
        </w:rPr>
      </w:pPr>
      <w:bookmarkStart w:id="0" w:name="關係人交易管理作業"/>
      <w:r w:rsidRPr="009015F1">
        <w:rPr>
          <w:rFonts w:ascii="標楷體" w:eastAsia="標楷體" w:hAnsi="Times New Roman" w:cs="Times New Roman" w:hint="eastAsia"/>
          <w:b/>
          <w:color w:val="000000"/>
          <w:sz w:val="28"/>
          <w:szCs w:val="20"/>
        </w:rPr>
        <w:t>關係人交易管理作業</w:t>
      </w:r>
      <w:bookmarkEnd w:id="0"/>
    </w:p>
    <w:p w:rsidR="009015F1" w:rsidRPr="009015F1" w:rsidRDefault="009015F1" w:rsidP="009015F1">
      <w:pPr>
        <w:snapToGrid w:val="0"/>
        <w:spacing w:line="0" w:lineRule="atLeast"/>
        <w:ind w:right="28"/>
        <w:jc w:val="both"/>
        <w:rPr>
          <w:rFonts w:ascii="標楷體" w:eastAsia="標楷體" w:hAnsi="Times New Roman" w:cs="Times New Roman" w:hint="eastAsia"/>
          <w:color w:val="000000"/>
          <w:sz w:val="28"/>
          <w:szCs w:val="20"/>
        </w:rPr>
      </w:pPr>
    </w:p>
    <w:p w:rsidR="009015F1" w:rsidRPr="009015F1" w:rsidRDefault="009015F1" w:rsidP="009015F1">
      <w:pPr>
        <w:snapToGrid w:val="0"/>
        <w:spacing w:line="0" w:lineRule="atLeast"/>
        <w:ind w:right="28"/>
        <w:jc w:val="both"/>
        <w:rPr>
          <w:rFonts w:ascii="標楷體" w:eastAsia="標楷體" w:hAnsi="Times New Roman" w:cs="Times New Roman" w:hint="eastAsia"/>
          <w:color w:val="000000"/>
          <w:szCs w:val="24"/>
        </w:rPr>
      </w:pPr>
      <w:r w:rsidRPr="009015F1">
        <w:rPr>
          <w:rFonts w:ascii="標楷體" w:eastAsia="標楷體" w:hAnsi="Times New Roman" w:cs="Times New Roman" w:hint="eastAsia"/>
          <w:color w:val="000000"/>
          <w:szCs w:val="24"/>
        </w:rPr>
        <w:t>一</w:t>
      </w:r>
      <w:r w:rsidRPr="009015F1">
        <w:rPr>
          <w:rFonts w:ascii="標楷體" w:eastAsia="標楷體" w:hAnsi="Times New Roman" w:cs="Times New Roman"/>
          <w:color w:val="000000"/>
          <w:szCs w:val="24"/>
        </w:rPr>
        <w:t>、</w:t>
      </w:r>
      <w:r w:rsidRPr="009015F1">
        <w:rPr>
          <w:rFonts w:ascii="標楷體" w:eastAsia="標楷體" w:hAnsi="Times New Roman" w:cs="Times New Roman" w:hint="eastAsia"/>
          <w:color w:val="000000"/>
          <w:szCs w:val="24"/>
        </w:rPr>
        <w:t>作業程序</w:t>
      </w:r>
    </w:p>
    <w:p w:rsidR="009015F1" w:rsidRPr="009015F1" w:rsidRDefault="009015F1" w:rsidP="009015F1">
      <w:pPr>
        <w:snapToGrid w:val="0"/>
        <w:spacing w:before="120" w:line="360" w:lineRule="atLeast"/>
        <w:ind w:left="539" w:hanging="539"/>
        <w:jc w:val="both"/>
        <w:rPr>
          <w:rFonts w:ascii="標楷體" w:eastAsia="標楷體" w:hAnsi="Abadi MT Condensed Light" w:cs="Times New Roman" w:hint="eastAsia"/>
          <w:szCs w:val="24"/>
        </w:rPr>
      </w:pPr>
      <w:r w:rsidRPr="009015F1">
        <w:rPr>
          <w:rFonts w:ascii="標楷體" w:eastAsia="標楷體" w:hAnsi="Abadi MT Condensed Light" w:cs="Times New Roman" w:hint="eastAsia"/>
          <w:szCs w:val="24"/>
        </w:rPr>
        <w:t>(</w:t>
      </w:r>
      <w:proofErr w:type="gramStart"/>
      <w:r w:rsidRPr="009015F1">
        <w:rPr>
          <w:rFonts w:ascii="標楷體" w:eastAsia="標楷體" w:hAnsi="Abadi MT Condensed Light" w:cs="Times New Roman" w:hint="eastAsia"/>
          <w:szCs w:val="24"/>
        </w:rPr>
        <w:t>一</w:t>
      </w:r>
      <w:proofErr w:type="gramEnd"/>
      <w:r w:rsidRPr="009015F1">
        <w:rPr>
          <w:rFonts w:ascii="標楷體" w:eastAsia="標楷體" w:hAnsi="Abadi MT Condensed Light" w:cs="Times New Roman" w:hint="eastAsia"/>
          <w:szCs w:val="24"/>
        </w:rPr>
        <w:t>)依據財務會計準則第六號公報「關係人交易之揭示」及「財務報告編製準則」，具下列情形之</w:t>
      </w:r>
      <w:proofErr w:type="gramStart"/>
      <w:r w:rsidRPr="009015F1">
        <w:rPr>
          <w:rFonts w:ascii="標楷體" w:eastAsia="標楷體" w:hAnsi="Abadi MT Condensed Light" w:cs="Times New Roman" w:hint="eastAsia"/>
          <w:szCs w:val="24"/>
        </w:rPr>
        <w:t>一</w:t>
      </w:r>
      <w:proofErr w:type="gramEnd"/>
      <w:r w:rsidRPr="009015F1">
        <w:rPr>
          <w:rFonts w:ascii="標楷體" w:eastAsia="標楷體" w:hAnsi="Abadi MT Condensed Light" w:cs="Times New Roman" w:hint="eastAsia"/>
          <w:szCs w:val="24"/>
        </w:rPr>
        <w:t>者即視為本公司之關係人</w:t>
      </w:r>
    </w:p>
    <w:p w:rsidR="009015F1" w:rsidRPr="009015F1" w:rsidRDefault="009015F1" w:rsidP="009015F1">
      <w:pPr>
        <w:tabs>
          <w:tab w:val="left" w:pos="-2520"/>
        </w:tabs>
        <w:snapToGrid w:val="0"/>
        <w:spacing w:line="0" w:lineRule="atLeast"/>
        <w:ind w:left="760" w:hanging="220"/>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1.</w:t>
      </w:r>
      <w:r w:rsidRPr="009015F1">
        <w:rPr>
          <w:rFonts w:ascii="Times New Roman" w:eastAsia="標楷體" w:hAnsi="Times New Roman" w:cs="Times New Roman" w:hint="eastAsia"/>
          <w:szCs w:val="24"/>
        </w:rPr>
        <w:t>本公司</w:t>
      </w:r>
      <w:proofErr w:type="gramStart"/>
      <w:r w:rsidRPr="009015F1">
        <w:rPr>
          <w:rFonts w:ascii="Times New Roman" w:eastAsia="標楷體" w:hAnsi="Times New Roman" w:cs="Times New Roman" w:hint="eastAsia"/>
          <w:szCs w:val="24"/>
        </w:rPr>
        <w:t>採</w:t>
      </w:r>
      <w:proofErr w:type="gramEnd"/>
      <w:r w:rsidRPr="009015F1">
        <w:rPr>
          <w:rFonts w:ascii="Times New Roman" w:eastAsia="標楷體" w:hAnsi="Times New Roman" w:cs="Times New Roman" w:hint="eastAsia"/>
          <w:szCs w:val="24"/>
        </w:rPr>
        <w:t>權益評價之被投資公司。</w:t>
      </w:r>
    </w:p>
    <w:p w:rsidR="009015F1" w:rsidRPr="009015F1" w:rsidRDefault="009015F1" w:rsidP="009015F1">
      <w:pPr>
        <w:tabs>
          <w:tab w:val="left" w:pos="-2520"/>
        </w:tabs>
        <w:snapToGrid w:val="0"/>
        <w:spacing w:line="0" w:lineRule="atLeast"/>
        <w:ind w:left="760" w:hanging="220"/>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2.</w:t>
      </w:r>
      <w:r w:rsidRPr="009015F1">
        <w:rPr>
          <w:rFonts w:ascii="Times New Roman" w:eastAsia="標楷體" w:hAnsi="Times New Roman" w:cs="Times New Roman" w:hint="eastAsia"/>
          <w:szCs w:val="24"/>
        </w:rPr>
        <w:t>對本公司之投資</w:t>
      </w:r>
      <w:proofErr w:type="gramStart"/>
      <w:r w:rsidRPr="009015F1">
        <w:rPr>
          <w:rFonts w:ascii="Times New Roman" w:eastAsia="標楷體" w:hAnsi="Times New Roman" w:cs="Times New Roman" w:hint="eastAsia"/>
          <w:szCs w:val="24"/>
        </w:rPr>
        <w:t>採</w:t>
      </w:r>
      <w:proofErr w:type="gramEnd"/>
      <w:r w:rsidRPr="009015F1">
        <w:rPr>
          <w:rFonts w:ascii="Times New Roman" w:eastAsia="標楷體" w:hAnsi="Times New Roman" w:cs="Times New Roman" w:hint="eastAsia"/>
          <w:szCs w:val="24"/>
        </w:rPr>
        <w:t>權益法評價之投資者。</w:t>
      </w:r>
    </w:p>
    <w:p w:rsidR="009015F1" w:rsidRPr="009015F1" w:rsidRDefault="009015F1" w:rsidP="009015F1">
      <w:pPr>
        <w:tabs>
          <w:tab w:val="left" w:pos="-2520"/>
        </w:tabs>
        <w:snapToGrid w:val="0"/>
        <w:spacing w:line="0" w:lineRule="atLeast"/>
        <w:ind w:left="760" w:hanging="220"/>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3.</w:t>
      </w:r>
      <w:r w:rsidRPr="009015F1">
        <w:rPr>
          <w:rFonts w:ascii="Times New Roman" w:eastAsia="標楷體" w:hAnsi="Times New Roman" w:cs="Times New Roman" w:hint="eastAsia"/>
          <w:szCs w:val="24"/>
        </w:rPr>
        <w:t>本公司董事長或總經理與他公司之董事長或總經理為同一人、或具有配偶或二等親以內之他公司。</w:t>
      </w:r>
    </w:p>
    <w:p w:rsidR="009015F1" w:rsidRPr="009015F1" w:rsidRDefault="009015F1" w:rsidP="009015F1">
      <w:pPr>
        <w:tabs>
          <w:tab w:val="left" w:pos="-2520"/>
        </w:tabs>
        <w:snapToGrid w:val="0"/>
        <w:spacing w:line="0" w:lineRule="atLeast"/>
        <w:ind w:left="760" w:hanging="220"/>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4.</w:t>
      </w:r>
      <w:r w:rsidRPr="009015F1">
        <w:rPr>
          <w:rFonts w:ascii="Times New Roman" w:eastAsia="標楷體" w:hAnsi="Times New Roman" w:cs="Times New Roman" w:hint="eastAsia"/>
          <w:szCs w:val="24"/>
        </w:rPr>
        <w:t>受本公司捐贈之金額達實收基金總額三分之一以上之財團法人。</w:t>
      </w:r>
    </w:p>
    <w:p w:rsidR="009015F1" w:rsidRPr="009015F1" w:rsidRDefault="009015F1" w:rsidP="009015F1">
      <w:pPr>
        <w:tabs>
          <w:tab w:val="left" w:pos="-2520"/>
        </w:tabs>
        <w:snapToGrid w:val="0"/>
        <w:spacing w:line="0" w:lineRule="atLeast"/>
        <w:ind w:left="760" w:hanging="220"/>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5.</w:t>
      </w:r>
      <w:r w:rsidRPr="009015F1">
        <w:rPr>
          <w:rFonts w:ascii="Times New Roman" w:eastAsia="標楷體" w:hAnsi="Times New Roman" w:cs="Times New Roman" w:hint="eastAsia"/>
          <w:szCs w:val="24"/>
        </w:rPr>
        <w:t>本公司之董事、監察人、總經理、副總經理及其直屬總經理部門主管。</w:t>
      </w:r>
    </w:p>
    <w:p w:rsidR="009015F1" w:rsidRPr="009015F1" w:rsidRDefault="009015F1" w:rsidP="009015F1">
      <w:pPr>
        <w:tabs>
          <w:tab w:val="left" w:pos="-2520"/>
        </w:tabs>
        <w:snapToGrid w:val="0"/>
        <w:spacing w:line="0" w:lineRule="atLeast"/>
        <w:ind w:left="760" w:hanging="220"/>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6.</w:t>
      </w:r>
      <w:r w:rsidRPr="009015F1">
        <w:rPr>
          <w:rFonts w:ascii="Times New Roman" w:eastAsia="標楷體" w:hAnsi="Times New Roman" w:cs="Times New Roman" w:hint="eastAsia"/>
          <w:szCs w:val="24"/>
        </w:rPr>
        <w:t>本公司之董事、監察人、總經理之配偶。</w:t>
      </w:r>
    </w:p>
    <w:p w:rsidR="009015F1" w:rsidRPr="009015F1" w:rsidRDefault="009015F1" w:rsidP="009015F1">
      <w:pPr>
        <w:tabs>
          <w:tab w:val="left" w:pos="-2520"/>
        </w:tabs>
        <w:snapToGrid w:val="0"/>
        <w:spacing w:line="0" w:lineRule="atLeast"/>
        <w:ind w:left="760" w:hanging="220"/>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7.</w:t>
      </w:r>
      <w:r w:rsidRPr="009015F1">
        <w:rPr>
          <w:rFonts w:ascii="Times New Roman" w:eastAsia="標楷體" w:hAnsi="Times New Roman" w:cs="Times New Roman" w:hint="eastAsia"/>
          <w:szCs w:val="24"/>
        </w:rPr>
        <w:t>本公司之董事長、總經理之二等親以內親屬。</w:t>
      </w:r>
    </w:p>
    <w:p w:rsidR="009015F1" w:rsidRPr="009015F1" w:rsidRDefault="009015F1" w:rsidP="009015F1">
      <w:pPr>
        <w:tabs>
          <w:tab w:val="left" w:pos="-2520"/>
        </w:tabs>
        <w:snapToGrid w:val="0"/>
        <w:spacing w:line="0" w:lineRule="atLeast"/>
        <w:ind w:left="760" w:hanging="220"/>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8.</w:t>
      </w:r>
      <w:r w:rsidRPr="009015F1">
        <w:rPr>
          <w:rFonts w:ascii="Times New Roman" w:eastAsia="標楷體" w:hAnsi="Times New Roman" w:cs="Times New Roman" w:hint="eastAsia"/>
          <w:szCs w:val="24"/>
        </w:rPr>
        <w:t>公司法第六章之一所稱之關係企業及其董事、監察人與經理人。</w:t>
      </w:r>
    </w:p>
    <w:p w:rsidR="009015F1" w:rsidRPr="009015F1" w:rsidRDefault="009015F1" w:rsidP="009015F1">
      <w:pPr>
        <w:tabs>
          <w:tab w:val="left" w:pos="-2520"/>
        </w:tabs>
        <w:snapToGrid w:val="0"/>
        <w:spacing w:line="0" w:lineRule="atLeast"/>
        <w:ind w:left="760" w:hanging="220"/>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9.</w:t>
      </w:r>
      <w:r w:rsidRPr="009015F1">
        <w:rPr>
          <w:rFonts w:ascii="Times New Roman" w:eastAsia="標楷體" w:hAnsi="Times New Roman" w:cs="Times New Roman" w:hint="eastAsia"/>
          <w:szCs w:val="24"/>
        </w:rPr>
        <w:t>與本公司受同一總管理處管轄之公司或機構及其董事、監察人與經理人。</w:t>
      </w:r>
    </w:p>
    <w:p w:rsidR="009015F1" w:rsidRPr="009015F1" w:rsidRDefault="009015F1" w:rsidP="009015F1">
      <w:pPr>
        <w:tabs>
          <w:tab w:val="left" w:pos="-2520"/>
        </w:tabs>
        <w:snapToGrid w:val="0"/>
        <w:spacing w:line="0" w:lineRule="atLeast"/>
        <w:ind w:left="760" w:hanging="400"/>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10.</w:t>
      </w:r>
      <w:r w:rsidRPr="009015F1">
        <w:rPr>
          <w:rFonts w:ascii="Times New Roman" w:eastAsia="標楷體" w:hAnsi="Times New Roman" w:cs="Times New Roman" w:hint="eastAsia"/>
          <w:szCs w:val="24"/>
        </w:rPr>
        <w:t>本公司對外發布或刊印之資料中列為關係企業之公司或機構。</w:t>
      </w:r>
    </w:p>
    <w:p w:rsidR="009015F1" w:rsidRPr="009015F1" w:rsidRDefault="009015F1" w:rsidP="009015F1">
      <w:pPr>
        <w:snapToGrid w:val="0"/>
        <w:spacing w:before="120" w:line="360" w:lineRule="atLeast"/>
        <w:ind w:left="539" w:hanging="539"/>
        <w:jc w:val="both"/>
        <w:rPr>
          <w:rFonts w:ascii="標楷體" w:eastAsia="標楷體" w:hAnsi="Abadi MT Condensed Light" w:cs="Times New Roman" w:hint="eastAsia"/>
          <w:szCs w:val="24"/>
        </w:rPr>
      </w:pPr>
      <w:r w:rsidRPr="009015F1">
        <w:rPr>
          <w:rFonts w:ascii="標楷體" w:eastAsia="標楷體" w:hAnsi="Abadi MT Condensed Light" w:cs="Times New Roman" w:hint="eastAsia"/>
          <w:szCs w:val="24"/>
        </w:rPr>
        <w:t>(二)財務部門應建立關係人名單，並應定期評估有無新增或減少之情形。</w:t>
      </w:r>
    </w:p>
    <w:p w:rsidR="009015F1" w:rsidRPr="009015F1" w:rsidRDefault="009015F1" w:rsidP="009015F1">
      <w:pPr>
        <w:snapToGrid w:val="0"/>
        <w:spacing w:before="120" w:line="360" w:lineRule="atLeast"/>
        <w:ind w:left="539" w:hanging="539"/>
        <w:jc w:val="both"/>
        <w:rPr>
          <w:rFonts w:ascii="標楷體" w:eastAsia="標楷體" w:hAnsi="Abadi MT Condensed Light" w:cs="Times New Roman" w:hint="eastAsia"/>
          <w:szCs w:val="24"/>
        </w:rPr>
      </w:pPr>
      <w:r w:rsidRPr="009015F1">
        <w:rPr>
          <w:rFonts w:ascii="標楷體" w:eastAsia="標楷體" w:hAnsi="Abadi MT Condensed Light" w:cs="Times New Roman" w:hint="eastAsia"/>
          <w:szCs w:val="24"/>
        </w:rPr>
        <w:t>(三)本公司與關係人間之交易包括：</w:t>
      </w:r>
    </w:p>
    <w:p w:rsidR="009015F1" w:rsidRPr="009015F1" w:rsidRDefault="009015F1" w:rsidP="009015F1">
      <w:pPr>
        <w:tabs>
          <w:tab w:val="left" w:pos="-2520"/>
        </w:tabs>
        <w:snapToGrid w:val="0"/>
        <w:spacing w:line="0" w:lineRule="atLeast"/>
        <w:ind w:left="816" w:hanging="276"/>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1.</w:t>
      </w:r>
      <w:r w:rsidRPr="009015F1">
        <w:rPr>
          <w:rFonts w:ascii="Times New Roman" w:eastAsia="標楷體" w:hAnsi="Times New Roman" w:cs="Times New Roman" w:hint="eastAsia"/>
          <w:szCs w:val="24"/>
        </w:rPr>
        <w:t>銷貨</w:t>
      </w:r>
    </w:p>
    <w:p w:rsidR="009015F1" w:rsidRPr="009015F1" w:rsidRDefault="009015F1" w:rsidP="009015F1">
      <w:pPr>
        <w:tabs>
          <w:tab w:val="left" w:pos="-2520"/>
        </w:tabs>
        <w:snapToGrid w:val="0"/>
        <w:spacing w:line="0" w:lineRule="atLeast"/>
        <w:ind w:left="816" w:hanging="276"/>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2.</w:t>
      </w:r>
      <w:r w:rsidRPr="009015F1">
        <w:rPr>
          <w:rFonts w:ascii="Times New Roman" w:eastAsia="標楷體" w:hAnsi="Times New Roman" w:cs="Times New Roman" w:hint="eastAsia"/>
          <w:szCs w:val="24"/>
        </w:rPr>
        <w:t>進貨</w:t>
      </w:r>
    </w:p>
    <w:p w:rsidR="009015F1" w:rsidRPr="009015F1" w:rsidRDefault="009015F1" w:rsidP="009015F1">
      <w:pPr>
        <w:tabs>
          <w:tab w:val="left" w:pos="-2520"/>
        </w:tabs>
        <w:snapToGrid w:val="0"/>
        <w:spacing w:line="0" w:lineRule="atLeast"/>
        <w:ind w:left="816" w:hanging="276"/>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3.</w:t>
      </w:r>
      <w:r w:rsidRPr="009015F1">
        <w:rPr>
          <w:rFonts w:ascii="Times New Roman" w:eastAsia="標楷體" w:hAnsi="Times New Roman" w:cs="Times New Roman" w:hint="eastAsia"/>
          <w:szCs w:val="24"/>
        </w:rPr>
        <w:t>資產交易及長期投資</w:t>
      </w:r>
    </w:p>
    <w:p w:rsidR="009015F1" w:rsidRPr="009015F1" w:rsidRDefault="009015F1" w:rsidP="009015F1">
      <w:pPr>
        <w:tabs>
          <w:tab w:val="left" w:pos="-2520"/>
        </w:tabs>
        <w:snapToGrid w:val="0"/>
        <w:spacing w:line="0" w:lineRule="atLeast"/>
        <w:ind w:left="816" w:hanging="276"/>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4.</w:t>
      </w:r>
      <w:r w:rsidRPr="009015F1">
        <w:rPr>
          <w:rFonts w:ascii="Times New Roman" w:eastAsia="標楷體" w:hAnsi="Times New Roman" w:cs="Times New Roman" w:hint="eastAsia"/>
          <w:szCs w:val="24"/>
        </w:rPr>
        <w:t>資金融通</w:t>
      </w:r>
    </w:p>
    <w:p w:rsidR="009015F1" w:rsidRPr="009015F1" w:rsidRDefault="009015F1" w:rsidP="009015F1">
      <w:pPr>
        <w:tabs>
          <w:tab w:val="left" w:pos="-2520"/>
        </w:tabs>
        <w:snapToGrid w:val="0"/>
        <w:spacing w:line="0" w:lineRule="atLeast"/>
        <w:ind w:left="816" w:hanging="276"/>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5.</w:t>
      </w:r>
      <w:r w:rsidRPr="009015F1">
        <w:rPr>
          <w:rFonts w:ascii="Times New Roman" w:eastAsia="標楷體" w:hAnsi="Times New Roman" w:cs="Times New Roman" w:hint="eastAsia"/>
          <w:szCs w:val="24"/>
        </w:rPr>
        <w:t>背書保證</w:t>
      </w:r>
    </w:p>
    <w:p w:rsidR="009015F1" w:rsidRPr="009015F1" w:rsidRDefault="009015F1" w:rsidP="009015F1">
      <w:pPr>
        <w:tabs>
          <w:tab w:val="left" w:pos="-2520"/>
        </w:tabs>
        <w:snapToGrid w:val="0"/>
        <w:spacing w:line="0" w:lineRule="atLeast"/>
        <w:ind w:left="816" w:hanging="276"/>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6.</w:t>
      </w:r>
      <w:r w:rsidRPr="009015F1">
        <w:rPr>
          <w:rFonts w:ascii="Times New Roman" w:eastAsia="標楷體" w:hAnsi="Times New Roman" w:cs="Times New Roman" w:hint="eastAsia"/>
          <w:szCs w:val="24"/>
        </w:rPr>
        <w:t>其他交易</w:t>
      </w:r>
      <w:r w:rsidRPr="009015F1">
        <w:rPr>
          <w:rFonts w:ascii="Times New Roman" w:eastAsia="標楷體" w:hAnsi="Times New Roman" w:cs="Times New Roman" w:hint="eastAsia"/>
          <w:szCs w:val="24"/>
        </w:rPr>
        <w:t>(</w:t>
      </w:r>
      <w:r w:rsidRPr="009015F1">
        <w:rPr>
          <w:rFonts w:ascii="Times New Roman" w:eastAsia="標楷體" w:hAnsi="Times New Roman" w:cs="Times New Roman" w:hint="eastAsia"/>
          <w:szCs w:val="24"/>
        </w:rPr>
        <w:t>佣金及技術授權等</w:t>
      </w:r>
      <w:r w:rsidRPr="009015F1">
        <w:rPr>
          <w:rFonts w:ascii="Times New Roman" w:eastAsia="標楷體" w:hAnsi="Times New Roman" w:cs="Times New Roman" w:hint="eastAsia"/>
          <w:szCs w:val="24"/>
        </w:rPr>
        <w:t>)</w:t>
      </w:r>
    </w:p>
    <w:p w:rsidR="009015F1" w:rsidRPr="009015F1" w:rsidRDefault="009015F1" w:rsidP="009015F1">
      <w:pPr>
        <w:snapToGrid w:val="0"/>
        <w:spacing w:before="120" w:line="360" w:lineRule="atLeast"/>
        <w:ind w:left="461" w:hangingChars="192" w:hanging="461"/>
        <w:jc w:val="both"/>
        <w:rPr>
          <w:rFonts w:ascii="標楷體" w:eastAsia="標楷體" w:hAnsi="Abadi MT Condensed Light" w:cs="Times New Roman" w:hint="eastAsia"/>
          <w:szCs w:val="24"/>
        </w:rPr>
      </w:pPr>
      <w:r w:rsidRPr="009015F1">
        <w:rPr>
          <w:rFonts w:ascii="標楷體" w:eastAsia="標楷體" w:hAnsi="Abadi MT Condensed Light" w:cs="Times New Roman" w:hint="eastAsia"/>
          <w:szCs w:val="24"/>
        </w:rPr>
        <w:t>(四)與關係人之銷貨、進貨之訂單處理，</w:t>
      </w:r>
      <w:proofErr w:type="gramStart"/>
      <w:r w:rsidRPr="009015F1">
        <w:rPr>
          <w:rFonts w:ascii="標楷體" w:eastAsia="標楷體" w:hAnsi="Abadi MT Condensed Light" w:cs="Times New Roman" w:hint="eastAsia"/>
          <w:szCs w:val="24"/>
        </w:rPr>
        <w:t>及因銷貨</w:t>
      </w:r>
      <w:proofErr w:type="gramEnd"/>
      <w:r w:rsidRPr="009015F1">
        <w:rPr>
          <w:rFonts w:ascii="標楷體" w:eastAsia="標楷體" w:hAnsi="Abadi MT Condensed Light" w:cs="Times New Roman" w:hint="eastAsia"/>
          <w:szCs w:val="24"/>
        </w:rPr>
        <w:t>、進貨所產生之應收、應付款項之管理，依相關內控作業之規定處理。</w:t>
      </w:r>
    </w:p>
    <w:p w:rsidR="009015F1" w:rsidRPr="009015F1" w:rsidRDefault="009015F1" w:rsidP="009015F1">
      <w:pPr>
        <w:snapToGrid w:val="0"/>
        <w:spacing w:before="120" w:line="360" w:lineRule="atLeast"/>
        <w:ind w:left="540" w:hanging="540"/>
        <w:jc w:val="both"/>
        <w:rPr>
          <w:rFonts w:ascii="標楷體" w:eastAsia="標楷體" w:hAnsi="Abadi MT Condensed Light" w:cs="Times New Roman" w:hint="eastAsia"/>
          <w:szCs w:val="24"/>
        </w:rPr>
      </w:pPr>
      <w:r w:rsidRPr="009015F1">
        <w:rPr>
          <w:rFonts w:ascii="標楷體" w:eastAsia="標楷體" w:hAnsi="Abadi MT Condensed Light" w:cs="Times New Roman" w:hint="eastAsia"/>
          <w:szCs w:val="24"/>
        </w:rPr>
        <w:t>(五)本公司與關係人間之業務往來，應明確訂定價格條件與支付方式，且交易之目的、</w:t>
      </w:r>
      <w:r w:rsidRPr="009015F1">
        <w:rPr>
          <w:rFonts w:ascii="標楷體" w:eastAsia="標楷體" w:hAnsi="Abadi MT Condensed Light" w:cs="Times New Roman"/>
          <w:szCs w:val="24"/>
        </w:rPr>
        <w:t>價格、條件、交易之實質與形式及相關處理程序，不應與非關係人之正常交易</w:t>
      </w:r>
      <w:r w:rsidRPr="009015F1">
        <w:rPr>
          <w:rFonts w:ascii="標楷體" w:eastAsia="標楷體" w:hAnsi="Abadi MT Condensed Light" w:cs="Times New Roman" w:hint="eastAsia"/>
          <w:szCs w:val="24"/>
        </w:rPr>
        <w:t>或市場</w:t>
      </w:r>
      <w:proofErr w:type="gramStart"/>
      <w:r w:rsidRPr="009015F1">
        <w:rPr>
          <w:rFonts w:ascii="標楷體" w:eastAsia="標楷體" w:hAnsi="Abadi MT Condensed Light" w:cs="Times New Roman" w:hint="eastAsia"/>
          <w:szCs w:val="24"/>
        </w:rPr>
        <w:t>價格</w:t>
      </w:r>
      <w:r w:rsidRPr="009015F1">
        <w:rPr>
          <w:rFonts w:ascii="標楷體" w:eastAsia="標楷體" w:hAnsi="Abadi MT Condensed Light" w:cs="Times New Roman"/>
          <w:szCs w:val="24"/>
        </w:rPr>
        <w:t>有顯不</w:t>
      </w:r>
      <w:proofErr w:type="gramEnd"/>
      <w:r w:rsidRPr="009015F1">
        <w:rPr>
          <w:rFonts w:ascii="標楷體" w:eastAsia="標楷體" w:hAnsi="Abadi MT Condensed Light" w:cs="Times New Roman"/>
          <w:szCs w:val="24"/>
        </w:rPr>
        <w:t>相當</w:t>
      </w:r>
      <w:proofErr w:type="gramStart"/>
      <w:r w:rsidRPr="009015F1">
        <w:rPr>
          <w:rFonts w:ascii="標楷體" w:eastAsia="標楷體" w:hAnsi="Abadi MT Condensed Light" w:cs="Times New Roman"/>
          <w:szCs w:val="24"/>
        </w:rPr>
        <w:t>或顯欠合理</w:t>
      </w:r>
      <w:proofErr w:type="gramEnd"/>
      <w:r w:rsidRPr="009015F1">
        <w:rPr>
          <w:rFonts w:ascii="標楷體" w:eastAsia="標楷體" w:hAnsi="Abadi MT Condensed Light" w:cs="Times New Roman"/>
          <w:szCs w:val="24"/>
        </w:rPr>
        <w:t>之情事。</w:t>
      </w:r>
    </w:p>
    <w:p w:rsidR="009015F1" w:rsidRPr="009015F1" w:rsidRDefault="009015F1" w:rsidP="009015F1">
      <w:pPr>
        <w:snapToGrid w:val="0"/>
        <w:spacing w:before="120" w:line="360" w:lineRule="atLeast"/>
        <w:ind w:left="540" w:hanging="540"/>
        <w:jc w:val="both"/>
        <w:rPr>
          <w:rFonts w:ascii="標楷體" w:eastAsia="標楷體" w:hAnsi="Abadi MT Condensed Light" w:cs="Times New Roman" w:hint="eastAsia"/>
          <w:szCs w:val="24"/>
        </w:rPr>
      </w:pPr>
    </w:p>
    <w:p w:rsidR="009015F1" w:rsidRPr="009015F1" w:rsidRDefault="009015F1" w:rsidP="009015F1">
      <w:pPr>
        <w:snapToGrid w:val="0"/>
        <w:spacing w:before="120" w:line="360" w:lineRule="atLeast"/>
        <w:ind w:left="540" w:hanging="540"/>
        <w:jc w:val="both"/>
        <w:rPr>
          <w:rFonts w:ascii="標楷體" w:eastAsia="標楷體" w:hAnsi="Abadi MT Condensed Light" w:cs="Times New Roman" w:hint="eastAsia"/>
          <w:szCs w:val="24"/>
        </w:rPr>
      </w:pPr>
      <w:r w:rsidRPr="009015F1">
        <w:rPr>
          <w:rFonts w:ascii="標楷體" w:eastAsia="標楷體" w:hAnsi="Abadi MT Condensed Light" w:cs="Times New Roman" w:hint="eastAsia"/>
          <w:szCs w:val="24"/>
        </w:rPr>
        <w:t>(六)因業務需要與關係人間之銷貨、進貨，若有特殊因素或具有優良條件不同於一般廠商，可依合理約定給予優惠之價格或付款條件，除此之外其價格及付款條件應比照一般廠商。</w:t>
      </w:r>
    </w:p>
    <w:p w:rsidR="009015F1" w:rsidRPr="009015F1" w:rsidRDefault="009015F1" w:rsidP="009015F1">
      <w:pPr>
        <w:snapToGrid w:val="0"/>
        <w:spacing w:before="120" w:line="360" w:lineRule="atLeast"/>
        <w:ind w:left="540" w:hanging="540"/>
        <w:jc w:val="both"/>
        <w:rPr>
          <w:rFonts w:ascii="標楷體" w:eastAsia="標楷體" w:hAnsi="Abadi MT Condensed Light" w:cs="Times New Roman" w:hint="eastAsia"/>
          <w:szCs w:val="24"/>
        </w:rPr>
      </w:pPr>
      <w:r w:rsidRPr="009015F1">
        <w:rPr>
          <w:rFonts w:ascii="標楷體" w:eastAsia="標楷體" w:hAnsi="Abadi MT Condensed Light" w:cs="Times New Roman" w:hint="eastAsia"/>
          <w:szCs w:val="24"/>
        </w:rPr>
        <w:t>(七)與關係人</w:t>
      </w:r>
      <w:r w:rsidRPr="009015F1">
        <w:rPr>
          <w:rFonts w:ascii="標楷體" w:eastAsia="標楷體" w:hAnsi="Abadi MT Condensed Light" w:cs="Times New Roman"/>
          <w:szCs w:val="24"/>
        </w:rPr>
        <w:t>間之勞務或技術服務，應由雙方簽訂合約，約定服務內容、服務費用、</w:t>
      </w:r>
      <w:proofErr w:type="gramStart"/>
      <w:r w:rsidRPr="009015F1">
        <w:rPr>
          <w:rFonts w:ascii="標楷體" w:eastAsia="標楷體" w:hAnsi="Abadi MT Condensed Light" w:cs="Times New Roman"/>
          <w:szCs w:val="24"/>
        </w:rPr>
        <w:t>期間、</w:t>
      </w:r>
      <w:proofErr w:type="gramEnd"/>
      <w:r w:rsidRPr="009015F1">
        <w:rPr>
          <w:rFonts w:ascii="標楷體" w:eastAsia="標楷體" w:hAnsi="Abadi MT Condensed Light" w:cs="Times New Roman"/>
          <w:szCs w:val="24"/>
        </w:rPr>
        <w:t>收付款條件及售後服務等，</w:t>
      </w:r>
      <w:proofErr w:type="gramStart"/>
      <w:r w:rsidRPr="009015F1">
        <w:rPr>
          <w:rFonts w:ascii="標楷體" w:eastAsia="標楷體" w:hAnsi="Abadi MT Condensed Light" w:cs="Times New Roman"/>
          <w:szCs w:val="24"/>
        </w:rPr>
        <w:t>經呈總經理</w:t>
      </w:r>
      <w:proofErr w:type="gramEnd"/>
      <w:r w:rsidRPr="009015F1">
        <w:rPr>
          <w:rFonts w:ascii="標楷體" w:eastAsia="標楷體" w:hAnsi="Abadi MT Condensed Light" w:cs="Times New Roman"/>
          <w:szCs w:val="24"/>
        </w:rPr>
        <w:t>或董事長核准後辦理，該合約之一切條款應依</w:t>
      </w:r>
      <w:proofErr w:type="gramStart"/>
      <w:r w:rsidRPr="009015F1">
        <w:rPr>
          <w:rFonts w:ascii="標楷體" w:eastAsia="標楷體" w:hAnsi="Abadi MT Condensed Light" w:cs="Times New Roman"/>
          <w:szCs w:val="24"/>
        </w:rPr>
        <w:t>循</w:t>
      </w:r>
      <w:proofErr w:type="gramEnd"/>
      <w:r w:rsidRPr="009015F1">
        <w:rPr>
          <w:rFonts w:ascii="標楷體" w:eastAsia="標楷體" w:hAnsi="Abadi MT Condensed Light" w:cs="Times New Roman"/>
          <w:szCs w:val="24"/>
        </w:rPr>
        <w:t>一般商業常規</w:t>
      </w:r>
      <w:r w:rsidRPr="009015F1">
        <w:rPr>
          <w:rFonts w:ascii="標楷體" w:eastAsia="標楷體" w:hAnsi="Abadi MT Condensed Light" w:cs="Times New Roman" w:hint="eastAsia"/>
          <w:szCs w:val="24"/>
        </w:rPr>
        <w:t>及相關內控作業之規定</w:t>
      </w:r>
      <w:r w:rsidRPr="009015F1">
        <w:rPr>
          <w:rFonts w:ascii="標楷體" w:eastAsia="標楷體" w:hAnsi="Abadi MT Condensed Light" w:cs="Times New Roman"/>
          <w:szCs w:val="24"/>
        </w:rPr>
        <w:t>。</w:t>
      </w:r>
    </w:p>
    <w:p w:rsidR="009015F1" w:rsidRPr="009015F1" w:rsidRDefault="009015F1" w:rsidP="009015F1">
      <w:pPr>
        <w:snapToGrid w:val="0"/>
        <w:spacing w:before="120" w:line="360" w:lineRule="atLeast"/>
        <w:ind w:left="540" w:hanging="540"/>
        <w:jc w:val="both"/>
        <w:rPr>
          <w:rFonts w:ascii="標楷體" w:eastAsia="標楷體" w:hAnsi="Abadi MT Condensed Light" w:cs="Times New Roman" w:hint="eastAsia"/>
          <w:szCs w:val="24"/>
        </w:rPr>
      </w:pPr>
    </w:p>
    <w:p w:rsidR="009015F1" w:rsidRPr="009015F1" w:rsidRDefault="009015F1" w:rsidP="009015F1">
      <w:pPr>
        <w:snapToGrid w:val="0"/>
        <w:spacing w:before="120" w:line="360" w:lineRule="atLeast"/>
        <w:ind w:left="540" w:hanging="540"/>
        <w:jc w:val="center"/>
        <w:rPr>
          <w:rFonts w:ascii="Times New Roman" w:eastAsia="標楷體" w:hAnsi="Times New Roman" w:cs="Times New Roman"/>
          <w:szCs w:val="24"/>
        </w:rPr>
      </w:pPr>
      <w:r w:rsidRPr="009015F1">
        <w:rPr>
          <w:rFonts w:ascii="Times New Roman" w:eastAsia="標楷體" w:hAnsi="Times New Roman" w:cs="Times New Roman"/>
          <w:sz w:val="20"/>
          <w:szCs w:val="20"/>
        </w:rPr>
        <w:t>17-1</w:t>
      </w:r>
    </w:p>
    <w:p w:rsidR="009015F1" w:rsidRPr="009015F1" w:rsidRDefault="009015F1" w:rsidP="009015F1">
      <w:pPr>
        <w:snapToGrid w:val="0"/>
        <w:spacing w:before="120" w:line="360" w:lineRule="atLeast"/>
        <w:ind w:left="540" w:hanging="540"/>
        <w:jc w:val="both"/>
        <w:rPr>
          <w:rFonts w:ascii="標楷體" w:eastAsia="標楷體" w:hAnsi="Abadi MT Condensed Light" w:cs="Times New Roman" w:hint="eastAsia"/>
          <w:szCs w:val="24"/>
        </w:rPr>
      </w:pPr>
      <w:r w:rsidRPr="009015F1">
        <w:rPr>
          <w:rFonts w:ascii="標楷體" w:eastAsia="標楷體" w:hAnsi="Abadi MT Condensed Light" w:cs="Times New Roman" w:hint="eastAsia"/>
          <w:szCs w:val="24"/>
        </w:rPr>
        <w:lastRenderedPageBreak/>
        <w:t>(八)本公司會計人員應於每月底前就</w:t>
      </w:r>
      <w:r w:rsidRPr="009015F1">
        <w:rPr>
          <w:rFonts w:ascii="標楷體" w:eastAsia="標楷體" w:hAnsi="Abadi MT Condensed Light" w:cs="Times New Roman"/>
          <w:szCs w:val="24"/>
        </w:rPr>
        <w:t>上一月彼此間之進、銷貨及應收、應付款項餘額相互核對，若有差異則需瞭解原因並作成調節表。</w:t>
      </w:r>
    </w:p>
    <w:p w:rsidR="009015F1" w:rsidRPr="009015F1" w:rsidRDefault="009015F1" w:rsidP="009015F1">
      <w:pPr>
        <w:snapToGrid w:val="0"/>
        <w:spacing w:before="120" w:line="360" w:lineRule="atLeast"/>
        <w:ind w:left="540" w:hanging="540"/>
        <w:jc w:val="both"/>
        <w:rPr>
          <w:rFonts w:ascii="標楷體" w:eastAsia="標楷體" w:hAnsi="Abadi MT Condensed Light" w:cs="Times New Roman" w:hint="eastAsia"/>
          <w:szCs w:val="24"/>
        </w:rPr>
      </w:pPr>
      <w:r w:rsidRPr="009015F1">
        <w:rPr>
          <w:rFonts w:ascii="標楷體" w:eastAsia="標楷體" w:hAnsi="Abadi MT Condensed Light" w:cs="Times New Roman" w:hint="eastAsia"/>
          <w:szCs w:val="24"/>
        </w:rPr>
        <w:t>(九)本</w:t>
      </w:r>
      <w:r w:rsidRPr="009015F1">
        <w:rPr>
          <w:rFonts w:ascii="標楷體" w:eastAsia="標楷體" w:hAnsi="Abadi MT Condensed Light" w:cs="Times New Roman"/>
          <w:szCs w:val="24"/>
        </w:rPr>
        <w:t>公司與關係</w:t>
      </w:r>
      <w:r w:rsidRPr="009015F1">
        <w:rPr>
          <w:rFonts w:ascii="標楷體" w:eastAsia="標楷體" w:hAnsi="Abadi MT Condensed Light" w:cs="Times New Roman" w:hint="eastAsia"/>
          <w:szCs w:val="24"/>
        </w:rPr>
        <w:t>人</w:t>
      </w:r>
      <w:r w:rsidRPr="009015F1">
        <w:rPr>
          <w:rFonts w:ascii="標楷體" w:eastAsia="標楷體" w:hAnsi="Abadi MT Condensed Light" w:cs="Times New Roman"/>
          <w:szCs w:val="24"/>
        </w:rPr>
        <w:t>間之資產交易、衍生性商品交易、進行企業合併、分割、收購或股份受讓，應依照「公開發行公司取得或處分資產處理準則」及本公司</w:t>
      </w:r>
      <w:r w:rsidRPr="009015F1">
        <w:rPr>
          <w:rFonts w:ascii="標楷體" w:eastAsia="標楷體" w:hAnsi="Abadi MT Condensed Light" w:cs="Times New Roman" w:hint="eastAsia"/>
          <w:szCs w:val="24"/>
        </w:rPr>
        <w:t>「</w:t>
      </w:r>
      <w:r w:rsidRPr="009015F1">
        <w:rPr>
          <w:rFonts w:ascii="標楷體" w:eastAsia="標楷體" w:hAnsi="Abadi MT Condensed Light" w:cs="Times New Roman"/>
          <w:szCs w:val="24"/>
        </w:rPr>
        <w:t>取得或處分資產處理程序</w:t>
      </w:r>
      <w:r w:rsidRPr="009015F1">
        <w:rPr>
          <w:rFonts w:ascii="標楷體" w:eastAsia="標楷體" w:hAnsi="Abadi MT Condensed Light" w:cs="Times New Roman" w:hint="eastAsia"/>
          <w:szCs w:val="24"/>
        </w:rPr>
        <w:t>」</w:t>
      </w:r>
      <w:r w:rsidRPr="009015F1">
        <w:rPr>
          <w:rFonts w:ascii="標楷體" w:eastAsia="標楷體" w:hAnsi="Abadi MT Condensed Light" w:cs="Times New Roman"/>
          <w:szCs w:val="24"/>
        </w:rPr>
        <w:t>辦理。</w:t>
      </w:r>
    </w:p>
    <w:p w:rsidR="009015F1" w:rsidRPr="009015F1" w:rsidRDefault="009015F1" w:rsidP="009015F1">
      <w:pPr>
        <w:snapToGrid w:val="0"/>
        <w:spacing w:before="120" w:line="360" w:lineRule="atLeast"/>
        <w:ind w:left="540" w:hanging="540"/>
        <w:jc w:val="both"/>
        <w:rPr>
          <w:rFonts w:ascii="標楷體" w:eastAsia="標楷體" w:hAnsi="Abadi MT Condensed Light" w:cs="Times New Roman" w:hint="eastAsia"/>
          <w:szCs w:val="24"/>
        </w:rPr>
      </w:pPr>
      <w:r w:rsidRPr="009015F1">
        <w:rPr>
          <w:rFonts w:ascii="標楷體" w:eastAsia="標楷體" w:hAnsi="Abadi MT Condensed Light" w:cs="Times New Roman" w:hint="eastAsia"/>
          <w:szCs w:val="24"/>
        </w:rPr>
        <w:t>(十)本公司與關係人之間有背書保證時，應依照「公開發行公司資金貸與及背書保證處理準則」及本公司「背書保證作業程序」辦理。</w:t>
      </w:r>
    </w:p>
    <w:p w:rsidR="009015F1" w:rsidRPr="009015F1" w:rsidRDefault="009015F1" w:rsidP="009015F1">
      <w:pPr>
        <w:snapToGrid w:val="0"/>
        <w:spacing w:before="120" w:line="360" w:lineRule="atLeast"/>
        <w:ind w:left="540" w:hanging="540"/>
        <w:jc w:val="both"/>
        <w:rPr>
          <w:rFonts w:ascii="標楷體" w:eastAsia="標楷體" w:hAnsi="Abadi MT Condensed Light" w:cs="Times New Roman" w:hint="eastAsia"/>
          <w:szCs w:val="24"/>
        </w:rPr>
      </w:pPr>
      <w:r w:rsidRPr="009015F1">
        <w:rPr>
          <w:rFonts w:ascii="標楷體" w:eastAsia="標楷體" w:hAnsi="Abadi MT Condensed Light" w:cs="Times New Roman" w:hint="eastAsia"/>
          <w:szCs w:val="24"/>
        </w:rPr>
        <w:t>(十一)本公司與關係人之間有</w:t>
      </w:r>
      <w:proofErr w:type="gramStart"/>
      <w:r w:rsidRPr="009015F1">
        <w:rPr>
          <w:rFonts w:ascii="標楷體" w:eastAsia="標楷體" w:hAnsi="Abadi MT Condensed Light" w:cs="Times New Roman" w:hint="eastAsia"/>
          <w:szCs w:val="24"/>
        </w:rPr>
        <w:t>資金額通時</w:t>
      </w:r>
      <w:proofErr w:type="gramEnd"/>
      <w:r w:rsidRPr="009015F1">
        <w:rPr>
          <w:rFonts w:ascii="標楷體" w:eastAsia="標楷體" w:hAnsi="Abadi MT Condensed Light" w:cs="Times New Roman" w:hint="eastAsia"/>
          <w:szCs w:val="24"/>
        </w:rPr>
        <w:t>，應依照「公開發行公司資金貸與及背書保證處理準則」及本公司「資金貸與他人作業程序」辦理。</w:t>
      </w:r>
    </w:p>
    <w:p w:rsidR="009015F1" w:rsidRPr="009015F1" w:rsidRDefault="009015F1" w:rsidP="009015F1">
      <w:pPr>
        <w:snapToGrid w:val="0"/>
        <w:spacing w:before="120" w:line="360" w:lineRule="atLeast"/>
        <w:ind w:left="540" w:hanging="540"/>
        <w:jc w:val="both"/>
        <w:rPr>
          <w:rFonts w:ascii="標楷體" w:eastAsia="標楷體" w:hAnsi="Abadi MT Condensed Light" w:cs="Times New Roman" w:hint="eastAsia"/>
          <w:szCs w:val="24"/>
        </w:rPr>
      </w:pPr>
      <w:r w:rsidRPr="009015F1">
        <w:rPr>
          <w:rFonts w:ascii="標楷體" w:eastAsia="標楷體" w:hAnsi="Abadi MT Condensed Light" w:cs="Times New Roman" w:hint="eastAsia"/>
          <w:szCs w:val="24"/>
        </w:rPr>
        <w:t>(十二)</w:t>
      </w:r>
      <w:r w:rsidRPr="009015F1">
        <w:rPr>
          <w:rFonts w:ascii="標楷體" w:eastAsia="標楷體" w:hAnsi="Abadi MT Condensed Light" w:cs="Times New Roman"/>
          <w:szCs w:val="24"/>
        </w:rPr>
        <w:t>與關係</w:t>
      </w:r>
      <w:r w:rsidRPr="009015F1">
        <w:rPr>
          <w:rFonts w:ascii="標楷體" w:eastAsia="標楷體" w:hAnsi="Abadi MT Condensed Light" w:cs="Times New Roman" w:hint="eastAsia"/>
          <w:szCs w:val="24"/>
        </w:rPr>
        <w:t>人</w:t>
      </w:r>
      <w:r w:rsidRPr="009015F1">
        <w:rPr>
          <w:rFonts w:ascii="標楷體" w:eastAsia="標楷體" w:hAnsi="Abadi MT Condensed Light" w:cs="Times New Roman"/>
          <w:szCs w:val="24"/>
        </w:rPr>
        <w:t>間財務業務往來須經董事會決議者，應充分考量各獨立董事之意見，並將其同意或反對之明確意見及反對之理由列入董事會紀錄。</w:t>
      </w:r>
    </w:p>
    <w:p w:rsidR="009015F1" w:rsidRPr="009015F1" w:rsidRDefault="009015F1" w:rsidP="009015F1">
      <w:pPr>
        <w:snapToGrid w:val="0"/>
        <w:spacing w:before="120" w:line="360" w:lineRule="atLeast"/>
        <w:ind w:left="540" w:hanging="540"/>
        <w:jc w:val="both"/>
        <w:rPr>
          <w:rFonts w:ascii="標楷體" w:eastAsia="標楷體" w:hAnsi="Abadi MT Condensed Light" w:cs="Times New Roman" w:hint="eastAsia"/>
          <w:szCs w:val="24"/>
        </w:rPr>
      </w:pPr>
      <w:r w:rsidRPr="009015F1">
        <w:rPr>
          <w:rFonts w:ascii="標楷體" w:eastAsia="標楷體" w:hAnsi="Abadi MT Condensed Light" w:cs="Times New Roman" w:hint="eastAsia"/>
          <w:szCs w:val="24"/>
        </w:rPr>
        <w:t>(十三)</w:t>
      </w:r>
      <w:r w:rsidRPr="009015F1">
        <w:rPr>
          <w:rFonts w:ascii="標楷體" w:eastAsia="標楷體" w:hAnsi="Abadi MT Condensed Light" w:cs="Times New Roman"/>
          <w:szCs w:val="24"/>
        </w:rPr>
        <w:t>董事對於會議之事項有自身利害關係致有害於公司利益之虞者，應自行迴避，不得加入表決，亦不得代理其他董事行使其表決權。</w:t>
      </w:r>
    </w:p>
    <w:p w:rsidR="009015F1" w:rsidRPr="009015F1" w:rsidRDefault="009015F1" w:rsidP="009015F1">
      <w:pPr>
        <w:snapToGrid w:val="0"/>
        <w:spacing w:before="120" w:line="360" w:lineRule="atLeast"/>
        <w:ind w:left="540" w:hanging="540"/>
        <w:jc w:val="both"/>
        <w:rPr>
          <w:rFonts w:ascii="標楷體" w:eastAsia="標楷體" w:hAnsi="Abadi MT Condensed Light" w:cs="Times New Roman" w:hint="eastAsia"/>
          <w:szCs w:val="24"/>
        </w:rPr>
      </w:pPr>
      <w:r w:rsidRPr="009015F1">
        <w:rPr>
          <w:rFonts w:ascii="標楷體" w:eastAsia="標楷體" w:hAnsi="Abadi MT Condensed Light" w:cs="Times New Roman" w:hint="eastAsia"/>
          <w:szCs w:val="24"/>
        </w:rPr>
        <w:t>(十四)本公司與關係人之間有重大交易事項發生，應依財務會計準則公報第六號之規定，於財務報告附註中揭露相關資料。</w:t>
      </w:r>
    </w:p>
    <w:p w:rsidR="009015F1" w:rsidRPr="009015F1" w:rsidRDefault="009015F1" w:rsidP="009015F1">
      <w:pPr>
        <w:snapToGrid w:val="0"/>
        <w:spacing w:line="0" w:lineRule="atLeast"/>
        <w:jc w:val="both"/>
        <w:rPr>
          <w:rFonts w:ascii="標楷體" w:eastAsia="標楷體" w:hAnsi="Times New Roman" w:cs="Times New Roman" w:hint="eastAsia"/>
          <w:color w:val="000000"/>
          <w:szCs w:val="24"/>
        </w:rPr>
      </w:pPr>
    </w:p>
    <w:p w:rsidR="009015F1" w:rsidRPr="009015F1" w:rsidRDefault="009015F1" w:rsidP="009015F1">
      <w:pPr>
        <w:snapToGrid w:val="0"/>
        <w:spacing w:line="0" w:lineRule="atLeast"/>
        <w:ind w:leftChars="-101" w:left="-242" w:right="28"/>
        <w:jc w:val="both"/>
        <w:rPr>
          <w:rFonts w:ascii="標楷體" w:eastAsia="標楷體" w:hAnsi="Times New Roman" w:cs="Times New Roman" w:hint="eastAsia"/>
          <w:color w:val="000000"/>
          <w:szCs w:val="24"/>
        </w:rPr>
      </w:pPr>
      <w:r w:rsidRPr="009015F1">
        <w:rPr>
          <w:rFonts w:ascii="標楷體" w:eastAsia="標楷體" w:hAnsi="Times New Roman" w:cs="Times New Roman" w:hint="eastAsia"/>
          <w:color w:val="000000"/>
          <w:szCs w:val="24"/>
        </w:rPr>
        <w:t>二、依據資料</w:t>
      </w:r>
    </w:p>
    <w:p w:rsidR="009015F1" w:rsidRPr="009015F1" w:rsidRDefault="009015F1" w:rsidP="009015F1">
      <w:pPr>
        <w:snapToGrid w:val="0"/>
        <w:spacing w:before="120" w:line="0" w:lineRule="atLeast"/>
        <w:ind w:right="28"/>
        <w:jc w:val="both"/>
        <w:rPr>
          <w:rFonts w:ascii="標楷體" w:eastAsia="標楷體" w:hAnsi="Times New Roman" w:cs="Times New Roman" w:hint="eastAsia"/>
          <w:color w:val="000000"/>
          <w:szCs w:val="24"/>
        </w:rPr>
      </w:pPr>
      <w:r w:rsidRPr="009015F1">
        <w:rPr>
          <w:rFonts w:ascii="標楷體" w:eastAsia="標楷體" w:hAnsi="Times New Roman" w:cs="Times New Roman" w:hint="eastAsia"/>
          <w:color w:val="000000"/>
          <w:szCs w:val="24"/>
        </w:rPr>
        <w:t>(</w:t>
      </w:r>
      <w:proofErr w:type="gramStart"/>
      <w:r w:rsidRPr="009015F1">
        <w:rPr>
          <w:rFonts w:ascii="標楷體" w:eastAsia="標楷體" w:hAnsi="Times New Roman" w:cs="Times New Roman" w:hint="eastAsia"/>
          <w:color w:val="000000"/>
          <w:szCs w:val="24"/>
        </w:rPr>
        <w:t>一</w:t>
      </w:r>
      <w:proofErr w:type="gramEnd"/>
      <w:r w:rsidRPr="009015F1">
        <w:rPr>
          <w:rFonts w:ascii="標楷體" w:eastAsia="標楷體" w:hAnsi="Times New Roman" w:cs="Times New Roman" w:hint="eastAsia"/>
          <w:color w:val="000000"/>
          <w:szCs w:val="24"/>
        </w:rPr>
        <w:t>)依據辦法</w:t>
      </w:r>
    </w:p>
    <w:p w:rsidR="009015F1" w:rsidRPr="009015F1" w:rsidRDefault="009015F1" w:rsidP="009015F1">
      <w:pPr>
        <w:numPr>
          <w:ilvl w:val="0"/>
          <w:numId w:val="1"/>
        </w:numPr>
        <w:tabs>
          <w:tab w:val="clear" w:pos="360"/>
          <w:tab w:val="num" w:pos="900"/>
        </w:tabs>
        <w:snapToGrid w:val="0"/>
        <w:spacing w:line="360" w:lineRule="exact"/>
        <w:ind w:left="896" w:hanging="357"/>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財務會計準則第</w:t>
      </w:r>
      <w:r w:rsidRPr="009015F1">
        <w:rPr>
          <w:rFonts w:ascii="Times New Roman" w:eastAsia="標楷體" w:hAnsi="Times New Roman" w:cs="Times New Roman" w:hint="eastAsia"/>
          <w:szCs w:val="24"/>
        </w:rPr>
        <w:t>6</w:t>
      </w:r>
      <w:r w:rsidRPr="009015F1">
        <w:rPr>
          <w:rFonts w:ascii="Times New Roman" w:eastAsia="標楷體" w:hAnsi="Times New Roman" w:cs="Times New Roman" w:hint="eastAsia"/>
          <w:szCs w:val="24"/>
        </w:rPr>
        <w:t>號公報</w:t>
      </w:r>
    </w:p>
    <w:p w:rsidR="009015F1" w:rsidRPr="009015F1" w:rsidRDefault="009015F1" w:rsidP="009015F1">
      <w:pPr>
        <w:numPr>
          <w:ilvl w:val="0"/>
          <w:numId w:val="1"/>
        </w:numPr>
        <w:tabs>
          <w:tab w:val="clear" w:pos="360"/>
          <w:tab w:val="num" w:pos="900"/>
        </w:tabs>
        <w:snapToGrid w:val="0"/>
        <w:spacing w:line="360" w:lineRule="exact"/>
        <w:ind w:left="896" w:hanging="357"/>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證券發行人財務報告編製準則</w:t>
      </w:r>
    </w:p>
    <w:p w:rsidR="009015F1" w:rsidRPr="009015F1" w:rsidRDefault="009015F1" w:rsidP="009015F1">
      <w:pPr>
        <w:numPr>
          <w:ilvl w:val="0"/>
          <w:numId w:val="1"/>
        </w:numPr>
        <w:tabs>
          <w:tab w:val="clear" w:pos="360"/>
          <w:tab w:val="num" w:pos="900"/>
        </w:tabs>
        <w:snapToGrid w:val="0"/>
        <w:spacing w:line="360" w:lineRule="exact"/>
        <w:ind w:left="896" w:hanging="357"/>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取得或處分資產處理程序</w:t>
      </w:r>
    </w:p>
    <w:p w:rsidR="009015F1" w:rsidRPr="009015F1" w:rsidRDefault="009015F1" w:rsidP="009015F1">
      <w:pPr>
        <w:numPr>
          <w:ilvl w:val="0"/>
          <w:numId w:val="1"/>
        </w:numPr>
        <w:tabs>
          <w:tab w:val="clear" w:pos="360"/>
          <w:tab w:val="num" w:pos="900"/>
        </w:tabs>
        <w:snapToGrid w:val="0"/>
        <w:spacing w:line="360" w:lineRule="exact"/>
        <w:ind w:left="896" w:hanging="357"/>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背書保證作業程序</w:t>
      </w:r>
    </w:p>
    <w:p w:rsidR="009015F1" w:rsidRPr="009015F1" w:rsidRDefault="009015F1" w:rsidP="009015F1">
      <w:pPr>
        <w:numPr>
          <w:ilvl w:val="0"/>
          <w:numId w:val="1"/>
        </w:numPr>
        <w:tabs>
          <w:tab w:val="clear" w:pos="360"/>
          <w:tab w:val="num" w:pos="900"/>
        </w:tabs>
        <w:snapToGrid w:val="0"/>
        <w:spacing w:line="360" w:lineRule="exact"/>
        <w:ind w:left="896" w:hanging="357"/>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資金貸與他人作業程序</w:t>
      </w:r>
    </w:p>
    <w:p w:rsidR="009015F1" w:rsidRPr="009015F1" w:rsidRDefault="009015F1" w:rsidP="009015F1">
      <w:pPr>
        <w:numPr>
          <w:ilvl w:val="0"/>
          <w:numId w:val="1"/>
        </w:numPr>
        <w:tabs>
          <w:tab w:val="clear" w:pos="360"/>
          <w:tab w:val="num" w:pos="900"/>
        </w:tabs>
        <w:snapToGrid w:val="0"/>
        <w:spacing w:line="360" w:lineRule="exact"/>
        <w:ind w:left="896" w:hanging="357"/>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特定公司、集團企業及關係人交易作業程序</w:t>
      </w:r>
    </w:p>
    <w:p w:rsidR="009015F1" w:rsidRPr="009015F1" w:rsidRDefault="009015F1" w:rsidP="009015F1">
      <w:pPr>
        <w:numPr>
          <w:ilvl w:val="0"/>
          <w:numId w:val="1"/>
        </w:numPr>
        <w:tabs>
          <w:tab w:val="clear" w:pos="360"/>
          <w:tab w:val="num" w:pos="900"/>
        </w:tabs>
        <w:snapToGrid w:val="0"/>
        <w:spacing w:line="360" w:lineRule="exact"/>
        <w:ind w:left="896" w:hanging="357"/>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證交法</w:t>
      </w:r>
    </w:p>
    <w:p w:rsidR="009015F1" w:rsidRPr="009015F1" w:rsidRDefault="009015F1" w:rsidP="009015F1">
      <w:pPr>
        <w:numPr>
          <w:ilvl w:val="0"/>
          <w:numId w:val="1"/>
        </w:numPr>
        <w:tabs>
          <w:tab w:val="clear" w:pos="360"/>
          <w:tab w:val="num" w:pos="900"/>
        </w:tabs>
        <w:snapToGrid w:val="0"/>
        <w:spacing w:line="360" w:lineRule="exact"/>
        <w:ind w:left="896" w:hanging="357"/>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公司治理實務守則</w:t>
      </w:r>
    </w:p>
    <w:p w:rsidR="009015F1" w:rsidRPr="009015F1" w:rsidRDefault="009015F1" w:rsidP="009015F1">
      <w:pPr>
        <w:snapToGrid w:val="0"/>
        <w:spacing w:line="360" w:lineRule="exact"/>
        <w:jc w:val="both"/>
        <w:rPr>
          <w:rFonts w:ascii="標楷體" w:eastAsia="標楷體" w:hAnsi="Times New Roman" w:cs="Times New Roman" w:hint="eastAsia"/>
          <w:color w:val="000000"/>
          <w:szCs w:val="24"/>
        </w:rPr>
      </w:pPr>
    </w:p>
    <w:p w:rsidR="009015F1" w:rsidRPr="009015F1" w:rsidRDefault="009015F1" w:rsidP="009015F1">
      <w:pPr>
        <w:snapToGrid w:val="0"/>
        <w:spacing w:line="0" w:lineRule="atLeast"/>
        <w:ind w:leftChars="-101" w:left="-242" w:right="28"/>
        <w:jc w:val="both"/>
        <w:rPr>
          <w:rFonts w:ascii="標楷體" w:eastAsia="標楷體" w:hAnsi="Times New Roman" w:cs="Times New Roman" w:hint="eastAsia"/>
          <w:color w:val="000000"/>
          <w:szCs w:val="24"/>
        </w:rPr>
      </w:pPr>
      <w:r w:rsidRPr="009015F1">
        <w:rPr>
          <w:rFonts w:ascii="標楷體" w:eastAsia="標楷體" w:hAnsi="Times New Roman" w:cs="Times New Roman" w:hint="eastAsia"/>
          <w:color w:val="000000"/>
          <w:szCs w:val="24"/>
        </w:rPr>
        <w:t>三、控制重點</w:t>
      </w:r>
    </w:p>
    <w:p w:rsidR="009015F1" w:rsidRPr="009015F1" w:rsidRDefault="009015F1" w:rsidP="009015F1">
      <w:pPr>
        <w:numPr>
          <w:ilvl w:val="1"/>
          <w:numId w:val="1"/>
        </w:numPr>
        <w:tabs>
          <w:tab w:val="num" w:pos="426"/>
        </w:tabs>
        <w:snapToGrid w:val="0"/>
        <w:spacing w:before="120" w:line="0" w:lineRule="atLeast"/>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本公司關係人名單是否正確。</w:t>
      </w:r>
    </w:p>
    <w:p w:rsidR="009015F1" w:rsidRPr="009015F1" w:rsidRDefault="009015F1" w:rsidP="009015F1">
      <w:pPr>
        <w:numPr>
          <w:ilvl w:val="1"/>
          <w:numId w:val="1"/>
        </w:numPr>
        <w:tabs>
          <w:tab w:val="num" w:pos="426"/>
        </w:tabs>
        <w:snapToGrid w:val="0"/>
        <w:spacing w:before="120" w:line="0" w:lineRule="atLeast"/>
        <w:ind w:left="425" w:hangingChars="177" w:hanging="425"/>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本公司與關係人間因業務往來產生之交易與本公司與非關係人間之正常交易</w:t>
      </w:r>
      <w:proofErr w:type="gramStart"/>
      <w:r w:rsidRPr="009015F1">
        <w:rPr>
          <w:rFonts w:ascii="Times New Roman" w:eastAsia="標楷體" w:hAnsi="Times New Roman" w:cs="Times New Roman" w:hint="eastAsia"/>
          <w:szCs w:val="24"/>
        </w:rPr>
        <w:t>是否</w:t>
      </w:r>
      <w:r w:rsidRPr="009015F1">
        <w:rPr>
          <w:rFonts w:ascii="Times New Roman" w:eastAsia="標楷體" w:hAnsi="Times New Roman" w:cs="Times New Roman"/>
          <w:szCs w:val="24"/>
        </w:rPr>
        <w:t>有顯不</w:t>
      </w:r>
      <w:proofErr w:type="gramEnd"/>
      <w:r w:rsidRPr="009015F1">
        <w:rPr>
          <w:rFonts w:ascii="Times New Roman" w:eastAsia="標楷體" w:hAnsi="Times New Roman" w:cs="Times New Roman"/>
          <w:szCs w:val="24"/>
        </w:rPr>
        <w:t>相當</w:t>
      </w:r>
      <w:proofErr w:type="gramStart"/>
      <w:r w:rsidRPr="009015F1">
        <w:rPr>
          <w:rFonts w:ascii="Times New Roman" w:eastAsia="標楷體" w:hAnsi="Times New Roman" w:cs="Times New Roman"/>
          <w:szCs w:val="24"/>
        </w:rPr>
        <w:t>或顯欠合理</w:t>
      </w:r>
      <w:proofErr w:type="gramEnd"/>
      <w:r w:rsidRPr="009015F1">
        <w:rPr>
          <w:rFonts w:ascii="Times New Roman" w:eastAsia="標楷體" w:hAnsi="Times New Roman" w:cs="Times New Roman"/>
          <w:szCs w:val="24"/>
        </w:rPr>
        <w:t>之情事。</w:t>
      </w:r>
    </w:p>
    <w:p w:rsidR="009015F1" w:rsidRPr="009015F1" w:rsidRDefault="009015F1" w:rsidP="009015F1">
      <w:pPr>
        <w:numPr>
          <w:ilvl w:val="1"/>
          <w:numId w:val="1"/>
        </w:numPr>
        <w:tabs>
          <w:tab w:val="num" w:pos="426"/>
        </w:tabs>
        <w:snapToGrid w:val="0"/>
        <w:spacing w:before="120" w:line="0" w:lineRule="atLeast"/>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會計人員是否定期與關係人就</w:t>
      </w:r>
      <w:r w:rsidRPr="009015F1">
        <w:rPr>
          <w:rFonts w:ascii="Times New Roman" w:eastAsia="標楷體" w:hAnsi="Times New Roman" w:cs="Times New Roman"/>
          <w:szCs w:val="24"/>
        </w:rPr>
        <w:t>彼此間之進、銷貨及應收、應付款項餘額相互核對</w:t>
      </w:r>
      <w:r w:rsidRPr="009015F1">
        <w:rPr>
          <w:rFonts w:ascii="Times New Roman" w:eastAsia="標楷體" w:hAnsi="Times New Roman" w:cs="Times New Roman" w:hint="eastAsia"/>
          <w:szCs w:val="24"/>
        </w:rPr>
        <w:t>。</w:t>
      </w:r>
    </w:p>
    <w:p w:rsidR="009015F1" w:rsidRPr="009015F1" w:rsidRDefault="009015F1" w:rsidP="009015F1">
      <w:pPr>
        <w:numPr>
          <w:ilvl w:val="1"/>
          <w:numId w:val="1"/>
        </w:numPr>
        <w:tabs>
          <w:tab w:val="num" w:pos="426"/>
        </w:tabs>
        <w:snapToGrid w:val="0"/>
        <w:spacing w:before="120" w:line="0" w:lineRule="atLeast"/>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本公司與關係人間簽訂之合約是否經權責主管核准。</w:t>
      </w:r>
    </w:p>
    <w:p w:rsidR="009015F1" w:rsidRPr="009015F1" w:rsidRDefault="009015F1" w:rsidP="009015F1">
      <w:pPr>
        <w:numPr>
          <w:ilvl w:val="1"/>
          <w:numId w:val="1"/>
        </w:numPr>
        <w:tabs>
          <w:tab w:val="num" w:pos="426"/>
        </w:tabs>
        <w:snapToGrid w:val="0"/>
        <w:spacing w:before="120" w:line="0" w:lineRule="atLeast"/>
        <w:ind w:left="425" w:hangingChars="177" w:hanging="425"/>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本公司與關係人間之重大交易是否經董事會核准，並</w:t>
      </w:r>
      <w:r w:rsidRPr="009015F1">
        <w:rPr>
          <w:rFonts w:ascii="Times New Roman" w:eastAsia="標楷體" w:hAnsi="Times New Roman" w:cs="Times New Roman"/>
          <w:szCs w:val="24"/>
        </w:rPr>
        <w:t>充分考量各獨立董事之意見，</w:t>
      </w:r>
      <w:r w:rsidRPr="009015F1">
        <w:rPr>
          <w:rFonts w:ascii="Times New Roman" w:eastAsia="標楷體" w:hAnsi="Times New Roman" w:cs="Times New Roman" w:hint="eastAsia"/>
          <w:szCs w:val="24"/>
        </w:rPr>
        <w:t>及</w:t>
      </w:r>
      <w:r w:rsidRPr="009015F1">
        <w:rPr>
          <w:rFonts w:ascii="Times New Roman" w:eastAsia="標楷體" w:hAnsi="Times New Roman" w:cs="Times New Roman"/>
          <w:szCs w:val="24"/>
        </w:rPr>
        <w:t>將其同意或反對之明確意見及反對之理由列入董事會紀錄。</w:t>
      </w:r>
    </w:p>
    <w:p w:rsidR="009015F1" w:rsidRPr="009015F1" w:rsidRDefault="009015F1" w:rsidP="009015F1">
      <w:pPr>
        <w:tabs>
          <w:tab w:val="num" w:pos="945"/>
        </w:tabs>
        <w:snapToGrid w:val="0"/>
        <w:spacing w:before="180" w:line="0" w:lineRule="atLeast"/>
        <w:jc w:val="center"/>
        <w:rPr>
          <w:rFonts w:ascii="Times New Roman" w:eastAsia="標楷體" w:hAnsi="Times New Roman" w:cs="Times New Roman" w:hint="eastAsia"/>
          <w:szCs w:val="24"/>
        </w:rPr>
      </w:pPr>
      <w:r w:rsidRPr="009015F1">
        <w:rPr>
          <w:rFonts w:ascii="Times New Roman" w:eastAsia="標楷體" w:hAnsi="Times New Roman" w:cs="Times New Roman" w:hint="eastAsia"/>
          <w:sz w:val="20"/>
          <w:szCs w:val="20"/>
        </w:rPr>
        <w:t>17-2</w:t>
      </w:r>
    </w:p>
    <w:p w:rsidR="009015F1" w:rsidRPr="009015F1" w:rsidRDefault="009015F1" w:rsidP="009015F1">
      <w:pPr>
        <w:numPr>
          <w:ilvl w:val="1"/>
          <w:numId w:val="1"/>
        </w:numPr>
        <w:tabs>
          <w:tab w:val="num" w:pos="426"/>
        </w:tabs>
        <w:snapToGrid w:val="0"/>
        <w:spacing w:before="120" w:line="0" w:lineRule="atLeast"/>
        <w:ind w:left="425" w:hangingChars="177" w:hanging="425"/>
        <w:jc w:val="both"/>
        <w:rPr>
          <w:rFonts w:ascii="Times New Roman" w:eastAsia="標楷體" w:hAnsi="Times New Roman" w:cs="Times New Roman" w:hint="eastAsia"/>
          <w:szCs w:val="24"/>
        </w:rPr>
      </w:pPr>
      <w:r w:rsidRPr="009015F1">
        <w:rPr>
          <w:rFonts w:ascii="Times New Roman" w:eastAsia="標楷體" w:hAnsi="Times New Roman" w:cs="Times New Roman"/>
          <w:szCs w:val="24"/>
        </w:rPr>
        <w:lastRenderedPageBreak/>
        <w:t>與關係</w:t>
      </w:r>
      <w:r w:rsidRPr="009015F1">
        <w:rPr>
          <w:rFonts w:ascii="Times New Roman" w:eastAsia="標楷體" w:hAnsi="Times New Roman" w:cs="Times New Roman" w:hint="eastAsia"/>
          <w:szCs w:val="24"/>
        </w:rPr>
        <w:t>人</w:t>
      </w:r>
      <w:r w:rsidRPr="009015F1">
        <w:rPr>
          <w:rFonts w:ascii="Times New Roman" w:eastAsia="標楷體" w:hAnsi="Times New Roman" w:cs="Times New Roman"/>
          <w:szCs w:val="24"/>
        </w:rPr>
        <w:t>間之資產交易、衍生性商品交易、進行企業合併、分割、收購或股份受讓，</w:t>
      </w:r>
      <w:r w:rsidRPr="009015F1">
        <w:rPr>
          <w:rFonts w:ascii="Times New Roman" w:eastAsia="標楷體" w:hAnsi="Times New Roman" w:cs="Times New Roman" w:hint="eastAsia"/>
          <w:szCs w:val="24"/>
        </w:rPr>
        <w:t>是否已依</w:t>
      </w:r>
      <w:r w:rsidRPr="009015F1">
        <w:rPr>
          <w:rFonts w:ascii="Times New Roman" w:eastAsia="標楷體" w:hAnsi="Times New Roman" w:cs="Times New Roman"/>
          <w:szCs w:val="24"/>
        </w:rPr>
        <w:t>本公司</w:t>
      </w:r>
      <w:r w:rsidRPr="009015F1">
        <w:rPr>
          <w:rFonts w:ascii="Times New Roman" w:eastAsia="標楷體" w:hAnsi="Times New Roman" w:cs="Times New Roman" w:hint="eastAsia"/>
          <w:szCs w:val="24"/>
        </w:rPr>
        <w:t>「</w:t>
      </w:r>
      <w:r w:rsidRPr="009015F1">
        <w:rPr>
          <w:rFonts w:ascii="Times New Roman" w:eastAsia="標楷體" w:hAnsi="Times New Roman" w:cs="Times New Roman"/>
          <w:szCs w:val="24"/>
        </w:rPr>
        <w:t>取得或處分資產處理程序</w:t>
      </w:r>
      <w:r w:rsidRPr="009015F1">
        <w:rPr>
          <w:rFonts w:ascii="Times New Roman" w:eastAsia="標楷體" w:hAnsi="Times New Roman" w:cs="Times New Roman" w:hint="eastAsia"/>
          <w:szCs w:val="24"/>
        </w:rPr>
        <w:t>」</w:t>
      </w:r>
      <w:r w:rsidRPr="009015F1">
        <w:rPr>
          <w:rFonts w:ascii="Times New Roman" w:eastAsia="標楷體" w:hAnsi="Times New Roman" w:cs="Times New Roman"/>
          <w:szCs w:val="24"/>
        </w:rPr>
        <w:t>辦理。</w:t>
      </w:r>
    </w:p>
    <w:p w:rsidR="009015F1" w:rsidRPr="009015F1" w:rsidRDefault="009015F1" w:rsidP="009015F1">
      <w:pPr>
        <w:numPr>
          <w:ilvl w:val="1"/>
          <w:numId w:val="1"/>
        </w:numPr>
        <w:tabs>
          <w:tab w:val="num" w:pos="426"/>
        </w:tabs>
        <w:snapToGrid w:val="0"/>
        <w:spacing w:before="120" w:line="0" w:lineRule="atLeast"/>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本公司與關係人之間有背書保證時，是否已依本公司「背書保證作業程序」辦理。</w:t>
      </w:r>
    </w:p>
    <w:p w:rsidR="009015F1" w:rsidRPr="009015F1" w:rsidRDefault="009015F1" w:rsidP="009015F1">
      <w:pPr>
        <w:numPr>
          <w:ilvl w:val="1"/>
          <w:numId w:val="1"/>
        </w:numPr>
        <w:tabs>
          <w:tab w:val="num" w:pos="426"/>
        </w:tabs>
        <w:snapToGrid w:val="0"/>
        <w:spacing w:before="120" w:line="0" w:lineRule="atLeast"/>
        <w:ind w:left="425" w:hangingChars="177" w:hanging="425"/>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本公司與關係人之間有資金融通時，是否已依本公司「資金貸與他人作業程序」辦理。</w:t>
      </w:r>
    </w:p>
    <w:p w:rsidR="009015F1" w:rsidRPr="009015F1" w:rsidRDefault="009015F1" w:rsidP="009015F1">
      <w:pPr>
        <w:numPr>
          <w:ilvl w:val="1"/>
          <w:numId w:val="1"/>
        </w:numPr>
        <w:tabs>
          <w:tab w:val="num" w:pos="426"/>
        </w:tabs>
        <w:snapToGrid w:val="0"/>
        <w:spacing w:before="120" w:line="0" w:lineRule="atLeast"/>
        <w:ind w:left="947" w:hanging="947"/>
        <w:jc w:val="both"/>
        <w:rPr>
          <w:rFonts w:ascii="Times New Roman" w:eastAsia="標楷體" w:hAnsi="Times New Roman" w:cs="Times New Roman" w:hint="eastAsia"/>
          <w:szCs w:val="24"/>
        </w:rPr>
      </w:pPr>
      <w:r w:rsidRPr="009015F1">
        <w:rPr>
          <w:rFonts w:ascii="Times New Roman" w:eastAsia="標楷體" w:hAnsi="Times New Roman" w:cs="Times New Roman" w:hint="eastAsia"/>
          <w:szCs w:val="24"/>
        </w:rPr>
        <w:t>本公司與關係人之間有重大交易事項發生，是否已依財務會計準則公報第六號之規定，於財務報告附註中揭露相關資料。</w:t>
      </w:r>
    </w:p>
    <w:p w:rsidR="009015F1" w:rsidRPr="009015F1" w:rsidRDefault="009015F1" w:rsidP="009015F1">
      <w:pPr>
        <w:snapToGrid w:val="0"/>
        <w:spacing w:line="0" w:lineRule="atLeast"/>
        <w:jc w:val="both"/>
        <w:rPr>
          <w:rFonts w:ascii="標楷體" w:eastAsia="標楷體" w:hAnsi="Times New Roman" w:cs="Times New Roman" w:hint="eastAsia"/>
          <w:color w:val="000000"/>
          <w:szCs w:val="24"/>
        </w:rPr>
      </w:pPr>
    </w:p>
    <w:p w:rsidR="009015F1" w:rsidRPr="009015F1" w:rsidRDefault="009015F1" w:rsidP="009015F1">
      <w:pPr>
        <w:tabs>
          <w:tab w:val="left" w:pos="420"/>
        </w:tabs>
        <w:snapToGrid w:val="0"/>
        <w:ind w:left="980" w:hanging="980"/>
        <w:rPr>
          <w:rFonts w:ascii="標楷體" w:eastAsia="標楷體" w:hAnsi="Times New Roman" w:cs="Times New Roman" w:hint="eastAsia"/>
          <w:szCs w:val="24"/>
        </w:rPr>
      </w:pPr>
      <w:r w:rsidRPr="009015F1">
        <w:rPr>
          <w:rFonts w:ascii="標楷體" w:eastAsia="標楷體" w:hAnsi="Times New Roman" w:cs="Times New Roman" w:hint="eastAsia"/>
          <w:szCs w:val="24"/>
        </w:rPr>
        <w:t>四、本辦法經董事會通過後實施，修改時亦同。</w:t>
      </w:r>
    </w:p>
    <w:p w:rsidR="009015F1" w:rsidRPr="009015F1" w:rsidRDefault="009015F1" w:rsidP="009015F1">
      <w:pPr>
        <w:tabs>
          <w:tab w:val="left" w:pos="420"/>
        </w:tabs>
        <w:snapToGrid w:val="0"/>
        <w:ind w:left="980" w:hanging="980"/>
        <w:rPr>
          <w:rFonts w:ascii="Times New Roman" w:eastAsia="標楷體" w:hAnsi="Times New Roman" w:cs="Times New Roman"/>
          <w:szCs w:val="24"/>
        </w:rPr>
      </w:pPr>
    </w:p>
    <w:p w:rsidR="009015F1" w:rsidRPr="009015F1" w:rsidRDefault="009015F1" w:rsidP="009015F1">
      <w:pPr>
        <w:snapToGrid w:val="0"/>
        <w:spacing w:line="400" w:lineRule="atLeast"/>
        <w:rPr>
          <w:rFonts w:ascii="Times New Roman" w:eastAsia="標楷體" w:hAnsi="Times New Roman" w:cs="Times New Roman" w:hint="eastAsia"/>
          <w:szCs w:val="24"/>
        </w:rPr>
      </w:pPr>
      <w:r w:rsidRPr="009015F1">
        <w:rPr>
          <w:rFonts w:ascii="Times New Roman" w:eastAsia="標楷體" w:hAnsi="Times New Roman" w:cs="Times New Roman"/>
          <w:szCs w:val="24"/>
        </w:rPr>
        <w:t>五、本辦法</w:t>
      </w:r>
      <w:r w:rsidRPr="009015F1">
        <w:rPr>
          <w:rFonts w:ascii="Times New Roman" w:eastAsia="標楷體" w:hAnsi="Times New Roman" w:cs="Times New Roman"/>
          <w:kern w:val="0"/>
          <w:szCs w:val="24"/>
        </w:rPr>
        <w:t>於</w:t>
      </w:r>
      <w:r w:rsidRPr="009015F1">
        <w:rPr>
          <w:rFonts w:ascii="Times New Roman" w:eastAsia="標楷體" w:hAnsi="Times New Roman" w:cs="Times New Roman"/>
          <w:kern w:val="0"/>
          <w:szCs w:val="24"/>
        </w:rPr>
        <w:t>88</w:t>
      </w:r>
      <w:r w:rsidRPr="009015F1">
        <w:rPr>
          <w:rFonts w:ascii="Times New Roman" w:eastAsia="標楷體" w:hAnsi="Times New Roman" w:cs="Times New Roman"/>
          <w:kern w:val="0"/>
          <w:szCs w:val="24"/>
        </w:rPr>
        <w:t>年</w:t>
      </w:r>
      <w:r w:rsidRPr="009015F1">
        <w:rPr>
          <w:rFonts w:ascii="Times New Roman" w:eastAsia="標楷體" w:hAnsi="Times New Roman" w:cs="Times New Roman"/>
          <w:kern w:val="0"/>
          <w:szCs w:val="24"/>
        </w:rPr>
        <w:t>09</w:t>
      </w:r>
      <w:r w:rsidRPr="009015F1">
        <w:rPr>
          <w:rFonts w:ascii="Times New Roman" w:eastAsia="標楷體" w:hAnsi="Times New Roman" w:cs="Times New Roman"/>
          <w:kern w:val="0"/>
          <w:szCs w:val="24"/>
        </w:rPr>
        <w:t>月</w:t>
      </w:r>
      <w:r w:rsidRPr="009015F1">
        <w:rPr>
          <w:rFonts w:ascii="Times New Roman" w:eastAsia="標楷體" w:hAnsi="Times New Roman" w:cs="Times New Roman"/>
          <w:kern w:val="0"/>
          <w:szCs w:val="24"/>
        </w:rPr>
        <w:t>30</w:t>
      </w:r>
      <w:r w:rsidRPr="009015F1">
        <w:rPr>
          <w:rFonts w:ascii="Times New Roman" w:eastAsia="標楷體" w:hAnsi="Times New Roman" w:cs="Times New Roman"/>
          <w:kern w:val="0"/>
          <w:szCs w:val="24"/>
        </w:rPr>
        <w:t>日經董事會通過後實施</w:t>
      </w:r>
      <w:r w:rsidRPr="009015F1">
        <w:rPr>
          <w:rFonts w:ascii="Times New Roman" w:eastAsia="標楷體" w:hAnsi="Times New Roman" w:cs="Times New Roman"/>
          <w:szCs w:val="24"/>
        </w:rPr>
        <w:t>。</w:t>
      </w: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bookmarkStart w:id="1" w:name="_GoBack"/>
      <w:bookmarkEnd w:id="1"/>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both"/>
        <w:rPr>
          <w:rFonts w:ascii="Times New Roman" w:eastAsia="標楷體" w:hAnsi="Times New Roman" w:cs="Times New Roman" w:hint="eastAsia"/>
          <w:color w:val="000000"/>
          <w:szCs w:val="24"/>
        </w:rPr>
      </w:pPr>
    </w:p>
    <w:p w:rsidR="009015F1" w:rsidRPr="009015F1" w:rsidRDefault="009015F1" w:rsidP="009015F1">
      <w:pPr>
        <w:snapToGrid w:val="0"/>
        <w:spacing w:line="0" w:lineRule="atLeast"/>
        <w:jc w:val="center"/>
        <w:rPr>
          <w:rFonts w:ascii="Times New Roman" w:eastAsia="標楷體" w:hAnsi="Times New Roman" w:cs="Times New Roman"/>
          <w:color w:val="000000"/>
          <w:szCs w:val="24"/>
        </w:rPr>
      </w:pPr>
      <w:r w:rsidRPr="009015F1">
        <w:rPr>
          <w:rFonts w:ascii="Times New Roman" w:eastAsia="標楷體" w:hAnsi="Times New Roman" w:cs="Times New Roman"/>
          <w:sz w:val="20"/>
          <w:szCs w:val="20"/>
        </w:rPr>
        <w:t>17-3</w:t>
      </w:r>
    </w:p>
    <w:p w:rsidR="00467CA9" w:rsidRDefault="00467CA9"/>
    <w:sectPr w:rsidR="00467CA9" w:rsidSect="009015F1">
      <w:pgSz w:w="11906" w:h="16838"/>
      <w:pgMar w:top="1134" w:right="1418" w:bottom="1134" w:left="158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badi MT Condensed Light">
    <w:altName w:val="Arial Narro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A70262"/>
    <w:multiLevelType w:val="hybridMultilevel"/>
    <w:tmpl w:val="06867F62"/>
    <w:lvl w:ilvl="0" w:tplc="9154BBC8">
      <w:start w:val="1"/>
      <w:numFmt w:val="decimal"/>
      <w:lvlText w:val="%1."/>
      <w:lvlJc w:val="left"/>
      <w:pPr>
        <w:tabs>
          <w:tab w:val="num" w:pos="360"/>
        </w:tabs>
        <w:ind w:left="360" w:hanging="360"/>
      </w:pPr>
      <w:rPr>
        <w:rFonts w:hint="eastAsia"/>
      </w:rPr>
    </w:lvl>
    <w:lvl w:ilvl="1" w:tplc="710A09AC">
      <w:start w:val="1"/>
      <w:numFmt w:val="taiwaneseCountingThousand"/>
      <w:lvlText w:val="(%2)"/>
      <w:lvlJc w:val="left"/>
      <w:pPr>
        <w:tabs>
          <w:tab w:val="num" w:pos="945"/>
        </w:tabs>
        <w:ind w:left="945" w:hanging="465"/>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5F1"/>
    <w:rsid w:val="00467CA9"/>
    <w:rsid w:val="009015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277</Words>
  <Characters>1585</Characters>
  <Application>Microsoft Office Word</Application>
  <DocSecurity>0</DocSecurity>
  <Lines>13</Lines>
  <Paragraphs>3</Paragraphs>
  <ScaleCrop>false</ScaleCrop>
  <Company/>
  <LinksUpToDate>false</LinksUpToDate>
  <CharactersWithSpaces>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ACC彭明瑜</dc:creator>
  <cp:lastModifiedBy>ACC彭明瑜</cp:lastModifiedBy>
  <cp:revision>1</cp:revision>
  <dcterms:created xsi:type="dcterms:W3CDTF">2024-02-23T08:06:00Z</dcterms:created>
  <dcterms:modified xsi:type="dcterms:W3CDTF">2024-02-23T08:08:00Z</dcterms:modified>
</cp:coreProperties>
</file>